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3725D7" w:rsidP="00F65C25">
      <w:pPr>
        <w:jc w:val="center"/>
        <w:rPr>
          <w:rFonts w:ascii="Times New Roman" w:hAnsi="Times New Roman" w:cs="Times New Roman"/>
          <w:bCs/>
          <w:color w:val="000000" w:themeColor="text1"/>
          <w:sz w:val="24"/>
          <w:szCs w:val="24"/>
        </w:rPr>
      </w:pPr>
      <w:r w:rsidRPr="00F65C25">
        <w:rPr>
          <w:rFonts w:ascii="Times New Roman" w:hAnsi="Times New Roman" w:cs="Times New Roman"/>
          <w:bCs/>
          <w:sz w:val="24"/>
          <w:szCs w:val="24"/>
        </w:rPr>
        <w:t>Bloom and Brown’s Semantic Relations</w:t>
      </w:r>
    </w:p>
    <w:p w:rsidR="00F65C25" w:rsidRPr="00F65C25" w:rsidRDefault="003725D7" w:rsidP="00F65C25">
      <w:pPr>
        <w:jc w:val="center"/>
        <w:rPr>
          <w:rFonts w:ascii="Times New Roman" w:hAnsi="Times New Roman" w:cs="Times New Roman"/>
          <w:color w:val="000000" w:themeColor="text1"/>
          <w:sz w:val="24"/>
          <w:szCs w:val="24"/>
        </w:rPr>
      </w:pPr>
      <w:r w:rsidRPr="00F65C25">
        <w:rPr>
          <w:rFonts w:ascii="Times New Roman" w:hAnsi="Times New Roman" w:cs="Times New Roman"/>
          <w:color w:val="000000" w:themeColor="text1"/>
          <w:sz w:val="24"/>
          <w:szCs w:val="24"/>
        </w:rPr>
        <w:t>Student Name</w:t>
      </w:r>
    </w:p>
    <w:p w:rsidR="00F65C25" w:rsidRDefault="00D84408" w:rsidP="00F65C25">
      <w:pPr>
        <w:tabs>
          <w:tab w:val="left" w:pos="6630"/>
        </w:tabs>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D84408" w:rsidRPr="00F65C25" w:rsidRDefault="00D84408" w:rsidP="00F65C25">
      <w:pPr>
        <w:tabs>
          <w:tab w:val="left" w:pos="6630"/>
        </w:tabs>
        <w:spacing w:line="480" w:lineRule="auto"/>
        <w:jc w:val="center"/>
        <w:rPr>
          <w:rFonts w:ascii="Times New Roman" w:hAnsi="Times New Roman" w:cs="Times New Roman"/>
          <w:b/>
          <w:sz w:val="24"/>
          <w:szCs w:val="24"/>
          <w:highlight w:val="magenta"/>
        </w:rPr>
      </w:pPr>
      <w:r>
        <w:rPr>
          <w:rFonts w:ascii="Times New Roman" w:hAnsi="Times New Roman" w:cs="Times New Roman"/>
          <w:color w:val="000000" w:themeColor="text1"/>
          <w:sz w:val="24"/>
          <w:szCs w:val="24"/>
        </w:rPr>
        <w:t>Date</w:t>
      </w: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F65C25" w:rsidP="00F65C25">
      <w:pPr>
        <w:tabs>
          <w:tab w:val="left" w:pos="6630"/>
        </w:tabs>
        <w:spacing w:line="480" w:lineRule="auto"/>
        <w:rPr>
          <w:rFonts w:ascii="Times New Roman" w:hAnsi="Times New Roman" w:cs="Times New Roman"/>
          <w:b/>
          <w:sz w:val="24"/>
          <w:szCs w:val="24"/>
          <w:highlight w:val="magenta"/>
        </w:rPr>
      </w:pPr>
    </w:p>
    <w:p w:rsidR="00F65C25" w:rsidRPr="00F65C25" w:rsidRDefault="003725D7" w:rsidP="008C28FB">
      <w:pPr>
        <w:tabs>
          <w:tab w:val="left" w:pos="6630"/>
        </w:tabs>
        <w:spacing w:line="480" w:lineRule="auto"/>
        <w:jc w:val="center"/>
        <w:rPr>
          <w:rFonts w:ascii="Times New Roman" w:hAnsi="Times New Roman" w:cs="Times New Roman"/>
          <w:bCs/>
          <w:sz w:val="24"/>
          <w:szCs w:val="24"/>
        </w:rPr>
      </w:pPr>
      <w:r w:rsidRPr="00F65C25">
        <w:rPr>
          <w:rFonts w:ascii="Times New Roman" w:hAnsi="Times New Roman" w:cs="Times New Roman"/>
          <w:bCs/>
          <w:sz w:val="24"/>
          <w:szCs w:val="24"/>
        </w:rPr>
        <w:lastRenderedPageBreak/>
        <w:t>Bloom and Brown’s Semantic Relations</w:t>
      </w:r>
    </w:p>
    <w:tbl>
      <w:tblPr>
        <w:tblStyle w:val="TableGrid"/>
        <w:tblW w:w="0" w:type="auto"/>
        <w:tblLook w:val="04A0"/>
      </w:tblPr>
      <w:tblGrid>
        <w:gridCol w:w="4675"/>
        <w:gridCol w:w="4675"/>
      </w:tblGrid>
      <w:tr w:rsidR="0021051F" w:rsidTr="00B80173">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sz w:val="24"/>
                <w:szCs w:val="24"/>
              </w:rPr>
              <w:t>Bloom’s Semantics</w:t>
            </w:r>
          </w:p>
        </w:tc>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sz w:val="24"/>
                <w:szCs w:val="24"/>
              </w:rPr>
              <w:t>Brown’s Semantics</w:t>
            </w:r>
          </w:p>
        </w:tc>
      </w:tr>
      <w:tr w:rsidR="0021051F" w:rsidTr="00B80173">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t xml:space="preserve">Remember: </w:t>
            </w:r>
            <w:r w:rsidRPr="00F65C25">
              <w:rPr>
                <w:rFonts w:ascii="Times New Roman" w:hAnsi="Times New Roman" w:cs="Times New Roman"/>
                <w:sz w:val="24"/>
                <w:szCs w:val="24"/>
              </w:rPr>
              <w:t>is the first stage of Bloom's language development and pertains to the ability of the learner to recall information.</w:t>
            </w:r>
          </w:p>
        </w:tc>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t>Stage I</w:t>
            </w:r>
            <w:r w:rsidRPr="00F65C25">
              <w:rPr>
                <w:rFonts w:ascii="Times New Roman" w:hAnsi="Times New Roman" w:cs="Times New Roman"/>
                <w:sz w:val="24"/>
                <w:szCs w:val="24"/>
              </w:rPr>
              <w:t>: is an early stage of Brown's language development between 12-26 months. Children can be an agent to action and an object with an activity. For instance, the utterance of objects without connectors and the use of prepositions on and in.</w:t>
            </w:r>
          </w:p>
        </w:tc>
      </w:tr>
      <w:tr w:rsidR="0021051F" w:rsidTr="00B80173">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t xml:space="preserve">Understand: </w:t>
            </w:r>
            <w:r w:rsidRPr="00F65C25">
              <w:rPr>
                <w:rFonts w:ascii="Times New Roman" w:hAnsi="Times New Roman" w:cs="Times New Roman"/>
                <w:sz w:val="24"/>
                <w:szCs w:val="24"/>
              </w:rPr>
              <w:t>is the second stage, and it pertains to the ability of the leaner to understand information.</w:t>
            </w:r>
          </w:p>
        </w:tc>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t xml:space="preserve">Stage II: </w:t>
            </w:r>
            <w:r w:rsidRPr="00F65C25">
              <w:rPr>
                <w:rFonts w:ascii="Times New Roman" w:hAnsi="Times New Roman" w:cs="Times New Roman"/>
                <w:sz w:val="24"/>
                <w:szCs w:val="24"/>
              </w:rPr>
              <w:t xml:space="preserve">occurs between 27-30 months and children embedding words like </w:t>
            </w:r>
            <w:r w:rsidR="00E617F8">
              <w:rPr>
                <w:rFonts w:ascii="Times New Roman" w:hAnsi="Times New Roman" w:cs="Times New Roman"/>
                <w:sz w:val="24"/>
                <w:szCs w:val="24"/>
              </w:rPr>
              <w:t>“</w:t>
            </w:r>
            <w:r w:rsidRPr="00F65C25">
              <w:rPr>
                <w:rFonts w:ascii="Times New Roman" w:hAnsi="Times New Roman" w:cs="Times New Roman"/>
                <w:sz w:val="24"/>
                <w:szCs w:val="24"/>
              </w:rPr>
              <w:t>wanna</w:t>
            </w:r>
            <w:r w:rsidR="00E617F8">
              <w:rPr>
                <w:rFonts w:ascii="Times New Roman" w:hAnsi="Times New Roman" w:cs="Times New Roman"/>
                <w:sz w:val="24"/>
                <w:szCs w:val="24"/>
              </w:rPr>
              <w:t>”</w:t>
            </w:r>
            <w:r w:rsidRPr="00F65C25">
              <w:rPr>
                <w:rFonts w:ascii="Times New Roman" w:hAnsi="Times New Roman" w:cs="Times New Roman"/>
                <w:sz w:val="24"/>
                <w:szCs w:val="24"/>
              </w:rPr>
              <w:t xml:space="preserve"> and </w:t>
            </w:r>
            <w:r w:rsidR="00E617F8">
              <w:rPr>
                <w:rFonts w:ascii="Times New Roman" w:hAnsi="Times New Roman" w:cs="Times New Roman"/>
                <w:sz w:val="24"/>
                <w:szCs w:val="24"/>
              </w:rPr>
              <w:t>“</w:t>
            </w:r>
            <w:r w:rsidRPr="00F65C25">
              <w:rPr>
                <w:rFonts w:ascii="Times New Roman" w:hAnsi="Times New Roman" w:cs="Times New Roman"/>
                <w:sz w:val="24"/>
                <w:szCs w:val="24"/>
              </w:rPr>
              <w:t>gonna</w:t>
            </w:r>
            <w:r w:rsidR="00E617F8">
              <w:rPr>
                <w:rFonts w:ascii="Times New Roman" w:hAnsi="Times New Roman" w:cs="Times New Roman"/>
                <w:sz w:val="24"/>
                <w:szCs w:val="24"/>
              </w:rPr>
              <w:t>”</w:t>
            </w:r>
            <w:r w:rsidRPr="00F65C25">
              <w:rPr>
                <w:rFonts w:ascii="Times New Roman" w:hAnsi="Times New Roman" w:cs="Times New Roman"/>
                <w:sz w:val="24"/>
                <w:szCs w:val="24"/>
              </w:rPr>
              <w:t xml:space="preserve">. Children will also have learned the use of </w:t>
            </w:r>
            <w:r w:rsidR="00E617F8">
              <w:rPr>
                <w:rFonts w:ascii="Times New Roman" w:hAnsi="Times New Roman" w:cs="Times New Roman"/>
                <w:sz w:val="24"/>
                <w:szCs w:val="24"/>
              </w:rPr>
              <w:t>“</w:t>
            </w:r>
            <w:r w:rsidRPr="00F65C25">
              <w:rPr>
                <w:rFonts w:ascii="Times New Roman" w:hAnsi="Times New Roman" w:cs="Times New Roman"/>
                <w:sz w:val="24"/>
                <w:szCs w:val="24"/>
              </w:rPr>
              <w:t>on</w:t>
            </w:r>
            <w:r w:rsidR="00E617F8">
              <w:rPr>
                <w:rFonts w:ascii="Times New Roman" w:hAnsi="Times New Roman" w:cs="Times New Roman"/>
                <w:sz w:val="24"/>
                <w:szCs w:val="24"/>
              </w:rPr>
              <w:t>”</w:t>
            </w:r>
            <w:r w:rsidRPr="00F65C25">
              <w:rPr>
                <w:rFonts w:ascii="Times New Roman" w:hAnsi="Times New Roman" w:cs="Times New Roman"/>
                <w:sz w:val="24"/>
                <w:szCs w:val="24"/>
              </w:rPr>
              <w:t xml:space="preserve"> and </w:t>
            </w:r>
            <w:r w:rsidR="00E617F8">
              <w:rPr>
                <w:rFonts w:ascii="Times New Roman" w:hAnsi="Times New Roman" w:cs="Times New Roman"/>
                <w:sz w:val="24"/>
                <w:szCs w:val="24"/>
              </w:rPr>
              <w:t>“</w:t>
            </w:r>
            <w:r w:rsidRPr="00F65C25">
              <w:rPr>
                <w:rFonts w:ascii="Times New Roman" w:hAnsi="Times New Roman" w:cs="Times New Roman"/>
                <w:sz w:val="24"/>
                <w:szCs w:val="24"/>
              </w:rPr>
              <w:t>in</w:t>
            </w:r>
            <w:r w:rsidR="00E617F8">
              <w:rPr>
                <w:rFonts w:ascii="Times New Roman" w:hAnsi="Times New Roman" w:cs="Times New Roman"/>
                <w:sz w:val="24"/>
                <w:szCs w:val="24"/>
              </w:rPr>
              <w:t>”</w:t>
            </w:r>
            <w:r w:rsidRPr="00F65C25">
              <w:rPr>
                <w:rFonts w:ascii="Times New Roman" w:hAnsi="Times New Roman" w:cs="Times New Roman"/>
                <w:sz w:val="24"/>
                <w:szCs w:val="24"/>
              </w:rPr>
              <w:t xml:space="preserve"> prepositions hence use regular plurals and irregular past like ran and fell. </w:t>
            </w:r>
          </w:p>
        </w:tc>
      </w:tr>
      <w:tr w:rsidR="0021051F" w:rsidTr="00B80173">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t>Apply:</w:t>
            </w:r>
            <w:r w:rsidRPr="00F65C25">
              <w:rPr>
                <w:rFonts w:ascii="Times New Roman" w:hAnsi="Times New Roman" w:cs="Times New Roman"/>
                <w:sz w:val="24"/>
                <w:szCs w:val="24"/>
              </w:rPr>
              <w:t xml:space="preserve"> pertains to the ability of the language learner to use information in a new manner. The learner should be able to apply the learned knowledge from different perspectives. </w:t>
            </w:r>
          </w:p>
        </w:tc>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t xml:space="preserve">Stage III: </w:t>
            </w:r>
            <w:r w:rsidRPr="00F65C25">
              <w:rPr>
                <w:rFonts w:ascii="Times New Roman" w:hAnsi="Times New Roman" w:cs="Times New Roman"/>
                <w:sz w:val="24"/>
                <w:szCs w:val="24"/>
              </w:rPr>
              <w:t xml:space="preserve">occurs between 31-34 months, and children tend to start applying auxiliary verbs in </w:t>
            </w:r>
            <w:r w:rsidR="00AD4D13" w:rsidRPr="00F65C25">
              <w:rPr>
                <w:rFonts w:ascii="Times New Roman" w:hAnsi="Times New Roman" w:cs="Times New Roman"/>
                <w:sz w:val="24"/>
                <w:szCs w:val="24"/>
              </w:rPr>
              <w:t>enquiring</w:t>
            </w:r>
            <w:r w:rsidRPr="00F65C25">
              <w:rPr>
                <w:rFonts w:ascii="Times New Roman" w:hAnsi="Times New Roman" w:cs="Times New Roman"/>
                <w:sz w:val="24"/>
                <w:szCs w:val="24"/>
              </w:rPr>
              <w:t xml:space="preserve"> and declarative </w:t>
            </w:r>
            <w:r w:rsidR="00AD4D13" w:rsidRPr="00F65C25">
              <w:rPr>
                <w:rFonts w:ascii="Times New Roman" w:hAnsi="Times New Roman" w:cs="Times New Roman"/>
                <w:sz w:val="24"/>
                <w:szCs w:val="24"/>
              </w:rPr>
              <w:t>queries</w:t>
            </w:r>
            <w:r w:rsidRPr="00F65C25">
              <w:rPr>
                <w:rFonts w:ascii="Times New Roman" w:hAnsi="Times New Roman" w:cs="Times New Roman"/>
                <w:sz w:val="24"/>
                <w:szCs w:val="24"/>
              </w:rPr>
              <w:t>. They also develop the use of conjunctions like or, so, if, and but.</w:t>
            </w:r>
          </w:p>
        </w:tc>
      </w:tr>
      <w:tr w:rsidR="0021051F" w:rsidTr="00B80173">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t>Analyze</w:t>
            </w:r>
            <w:r w:rsidRPr="00F65C25">
              <w:rPr>
                <w:rFonts w:ascii="Times New Roman" w:hAnsi="Times New Roman" w:cs="Times New Roman"/>
                <w:sz w:val="24"/>
                <w:szCs w:val="24"/>
              </w:rPr>
              <w:t>: involves the leaner's ability to break down the acquired information into vital parts and gain in-depth knowledge of each section.</w:t>
            </w:r>
          </w:p>
        </w:tc>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t xml:space="preserve">Stage IV: </w:t>
            </w:r>
            <w:r w:rsidRPr="00F65C25">
              <w:rPr>
                <w:rFonts w:ascii="Times New Roman" w:hAnsi="Times New Roman" w:cs="Times New Roman"/>
                <w:sz w:val="24"/>
                <w:szCs w:val="24"/>
              </w:rPr>
              <w:t>occurs between 35-40 months, and the children tend to apply double auxiliary verbs, especially in declarative sentences. Verbs in nega</w:t>
            </w:r>
            <w:bookmarkStart w:id="0" w:name="_GoBack"/>
            <w:bookmarkEnd w:id="0"/>
            <w:r w:rsidRPr="00F65C25">
              <w:rPr>
                <w:rFonts w:ascii="Times New Roman" w:hAnsi="Times New Roman" w:cs="Times New Roman"/>
                <w:sz w:val="24"/>
                <w:szCs w:val="24"/>
              </w:rPr>
              <w:t xml:space="preserve">tive sentences are also used, </w:t>
            </w:r>
            <w:r w:rsidRPr="00F65C25">
              <w:rPr>
                <w:rFonts w:ascii="Times New Roman" w:hAnsi="Times New Roman" w:cs="Times New Roman"/>
                <w:sz w:val="24"/>
                <w:szCs w:val="24"/>
              </w:rPr>
              <w:lastRenderedPageBreak/>
              <w:t>including doesn't, shouldn't, and wouldn't.</w:t>
            </w:r>
          </w:p>
        </w:tc>
      </w:tr>
      <w:tr w:rsidR="0021051F" w:rsidTr="00B80173">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lastRenderedPageBreak/>
              <w:t>Evaluate</w:t>
            </w:r>
            <w:r w:rsidRPr="00F65C25">
              <w:rPr>
                <w:rFonts w:ascii="Times New Roman" w:hAnsi="Times New Roman" w:cs="Times New Roman"/>
                <w:sz w:val="24"/>
                <w:szCs w:val="24"/>
              </w:rPr>
              <w:t xml:space="preserve"> calls for the leaner's ability to criticize or judge information. </w:t>
            </w:r>
          </w:p>
        </w:tc>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t xml:space="preserve">Stage V: </w:t>
            </w:r>
            <w:r w:rsidRPr="00F65C25">
              <w:rPr>
                <w:rFonts w:ascii="Times New Roman" w:hAnsi="Times New Roman" w:cs="Times New Roman"/>
                <w:sz w:val="24"/>
                <w:szCs w:val="24"/>
              </w:rPr>
              <w:t>occurs between 41-46 months as children tend to indirect objects, tag questions, and relative clauses (Cowen, Mitchel, Hare-Harris &amp; King, 2015). The child will also start using the regular and irregular third person.</w:t>
            </w:r>
          </w:p>
        </w:tc>
      </w:tr>
      <w:tr w:rsidR="0021051F" w:rsidTr="00B80173">
        <w:tc>
          <w:tcPr>
            <w:tcW w:w="4675" w:type="dxa"/>
          </w:tcPr>
          <w:p w:rsidR="00F65C25" w:rsidRPr="00F65C25" w:rsidRDefault="003725D7" w:rsidP="00B80173">
            <w:pPr>
              <w:tabs>
                <w:tab w:val="left" w:pos="6630"/>
              </w:tabs>
              <w:spacing w:line="480" w:lineRule="auto"/>
              <w:rPr>
                <w:rFonts w:ascii="Times New Roman" w:hAnsi="Times New Roman" w:cs="Times New Roman"/>
                <w:b/>
                <w:sz w:val="24"/>
                <w:szCs w:val="24"/>
              </w:rPr>
            </w:pPr>
            <w:r w:rsidRPr="00F65C25">
              <w:rPr>
                <w:rFonts w:ascii="Times New Roman" w:hAnsi="Times New Roman" w:cs="Times New Roman"/>
                <w:b/>
                <w:sz w:val="24"/>
                <w:szCs w:val="24"/>
              </w:rPr>
              <w:t xml:space="preserve">Design/Create: </w:t>
            </w:r>
            <w:r w:rsidRPr="00F65C25">
              <w:rPr>
                <w:rFonts w:ascii="Times New Roman" w:hAnsi="Times New Roman" w:cs="Times New Roman"/>
                <w:sz w:val="24"/>
                <w:szCs w:val="24"/>
              </w:rPr>
              <w:t>involves the learner’s ability to create a new thing from different information elements.</w:t>
            </w:r>
          </w:p>
        </w:tc>
        <w:tc>
          <w:tcPr>
            <w:tcW w:w="4675" w:type="dxa"/>
          </w:tcPr>
          <w:p w:rsidR="00F65C25" w:rsidRPr="00F65C25" w:rsidRDefault="003725D7" w:rsidP="00B80173">
            <w:pPr>
              <w:tabs>
                <w:tab w:val="left" w:pos="6630"/>
              </w:tabs>
              <w:spacing w:line="480" w:lineRule="auto"/>
              <w:rPr>
                <w:rFonts w:ascii="Times New Roman" w:hAnsi="Times New Roman" w:cs="Times New Roman"/>
                <w:sz w:val="24"/>
                <w:szCs w:val="24"/>
              </w:rPr>
            </w:pPr>
            <w:r w:rsidRPr="00F65C25">
              <w:rPr>
                <w:rFonts w:ascii="Times New Roman" w:hAnsi="Times New Roman" w:cs="Times New Roman"/>
                <w:b/>
                <w:sz w:val="24"/>
                <w:szCs w:val="24"/>
              </w:rPr>
              <w:t xml:space="preserve">Stage VI: </w:t>
            </w:r>
            <w:r w:rsidRPr="00F65C25">
              <w:rPr>
                <w:rFonts w:ascii="Times New Roman" w:hAnsi="Times New Roman" w:cs="Times New Roman"/>
                <w:sz w:val="24"/>
                <w:szCs w:val="24"/>
              </w:rPr>
              <w:t>after age 4, the child will begin adding indefinite forms like nothing, nobody. The children will also tend to use contractible auxiliary like mum's sleeping widely.</w:t>
            </w:r>
          </w:p>
        </w:tc>
      </w:tr>
    </w:tbl>
    <w:p w:rsidR="00F65C25" w:rsidRPr="00F65C25" w:rsidRDefault="00F65C25" w:rsidP="00F65C25">
      <w:pPr>
        <w:tabs>
          <w:tab w:val="left" w:pos="6630"/>
        </w:tabs>
        <w:spacing w:line="480" w:lineRule="auto"/>
        <w:rPr>
          <w:rFonts w:ascii="Times New Roman" w:hAnsi="Times New Roman" w:cs="Times New Roman"/>
          <w:sz w:val="24"/>
          <w:szCs w:val="24"/>
        </w:rPr>
      </w:pPr>
    </w:p>
    <w:p w:rsidR="00485E8A" w:rsidRPr="00F65C25" w:rsidRDefault="00485E8A">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F65C25">
      <w:pPr>
        <w:rPr>
          <w:rFonts w:ascii="Times New Roman" w:hAnsi="Times New Roman" w:cs="Times New Roman"/>
          <w:sz w:val="24"/>
          <w:szCs w:val="24"/>
        </w:rPr>
      </w:pPr>
    </w:p>
    <w:p w:rsidR="00F65C25" w:rsidRPr="00F65C25" w:rsidRDefault="003725D7" w:rsidP="00F65C25">
      <w:pPr>
        <w:spacing w:line="480" w:lineRule="auto"/>
        <w:jc w:val="center"/>
        <w:rPr>
          <w:rFonts w:ascii="Times New Roman" w:hAnsi="Times New Roman" w:cs="Times New Roman"/>
          <w:sz w:val="24"/>
          <w:szCs w:val="24"/>
        </w:rPr>
      </w:pPr>
      <w:r w:rsidRPr="00F65C25">
        <w:rPr>
          <w:rFonts w:ascii="Times New Roman" w:hAnsi="Times New Roman" w:cs="Times New Roman"/>
          <w:sz w:val="24"/>
          <w:szCs w:val="24"/>
        </w:rPr>
        <w:lastRenderedPageBreak/>
        <w:t>References</w:t>
      </w:r>
    </w:p>
    <w:p w:rsidR="00F65C25" w:rsidRPr="00F65C25" w:rsidRDefault="003725D7" w:rsidP="00F65C25">
      <w:pPr>
        <w:spacing w:line="480" w:lineRule="auto"/>
        <w:ind w:left="720" w:hanging="720"/>
        <w:rPr>
          <w:rFonts w:ascii="Times New Roman" w:hAnsi="Times New Roman" w:cs="Times New Roman"/>
          <w:sz w:val="24"/>
          <w:szCs w:val="24"/>
        </w:rPr>
      </w:pPr>
      <w:r w:rsidRPr="00F65C25">
        <w:rPr>
          <w:rFonts w:ascii="Times New Roman" w:hAnsi="Times New Roman" w:cs="Times New Roman"/>
          <w:sz w:val="24"/>
          <w:szCs w:val="24"/>
        </w:rPr>
        <w:t>Cowen, R., Mitchel, M., Hare-Harris, A. E., &amp; King, B. R. (2015, August). Application of n-gram prediction and Brown’s stages of syntactic and morphological development to design augmentative and alternative communication for children with autism. In Pros. at 5th Annual Susquehanna Valley Undergraduate Research Symposium, SVURS, Bucknell University, Lewisburg.</w:t>
      </w:r>
    </w:p>
    <w:p w:rsidR="00F65C25" w:rsidRDefault="00F65C25"/>
    <w:sectPr w:rsidR="00F65C25" w:rsidSect="00F65C25">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45D6" w:rsidRDefault="006345D6">
      <w:pPr>
        <w:spacing w:after="0" w:line="240" w:lineRule="auto"/>
      </w:pPr>
      <w:r>
        <w:separator/>
      </w:r>
    </w:p>
  </w:endnote>
  <w:endnote w:type="continuationSeparator" w:id="1">
    <w:p w:rsidR="006345D6" w:rsidRDefault="006345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45D6" w:rsidRDefault="006345D6">
      <w:pPr>
        <w:spacing w:after="0" w:line="240" w:lineRule="auto"/>
      </w:pPr>
      <w:r>
        <w:separator/>
      </w:r>
    </w:p>
  </w:footnote>
  <w:footnote w:type="continuationSeparator" w:id="1">
    <w:p w:rsidR="006345D6" w:rsidRDefault="006345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25" w:rsidRDefault="003725D7" w:rsidP="00F65C25">
    <w:pPr>
      <w:pStyle w:val="Header"/>
    </w:pPr>
    <w:r w:rsidRPr="00F65C25">
      <w:rPr>
        <w:rFonts w:ascii="Times New Roman" w:hAnsi="Times New Roman" w:cs="Times New Roman"/>
        <w:bCs/>
        <w:sz w:val="24"/>
        <w:szCs w:val="24"/>
      </w:rPr>
      <w:t>BLOOM AND BROWN’S SEMANTIC RELATIONS</w:t>
    </w:r>
    <w:sdt>
      <w:sdtPr>
        <w:rPr>
          <w:rFonts w:ascii="Times New Roman" w:hAnsi="Times New Roman" w:cs="Times New Roman"/>
          <w:sz w:val="24"/>
          <w:szCs w:val="24"/>
        </w:rPr>
        <w:id w:val="-594628969"/>
        <w:docPartObj>
          <w:docPartGallery w:val="Page Numbers (Top of Page)"/>
          <w:docPartUnique/>
        </w:docPartObj>
      </w:sdtPr>
      <w:sdtEndPr>
        <w:rPr>
          <w:noProof/>
        </w:rPr>
      </w:sdtEndPr>
      <w:sdtContent>
        <w:r w:rsidR="00D84408">
          <w:rPr>
            <w:rFonts w:ascii="Times New Roman" w:hAnsi="Times New Roman" w:cs="Times New Roman"/>
            <w:sz w:val="24"/>
            <w:szCs w:val="24"/>
          </w:rPr>
          <w:t xml:space="preserve">                                                        </w:t>
        </w:r>
        <w:r w:rsidR="00CD251D" w:rsidRPr="00F65C25">
          <w:rPr>
            <w:rFonts w:ascii="Times New Roman" w:hAnsi="Times New Roman" w:cs="Times New Roman"/>
            <w:sz w:val="24"/>
            <w:szCs w:val="24"/>
          </w:rPr>
          <w:fldChar w:fldCharType="begin"/>
        </w:r>
        <w:r w:rsidRPr="00F65C25">
          <w:rPr>
            <w:rFonts w:ascii="Times New Roman" w:hAnsi="Times New Roman" w:cs="Times New Roman"/>
            <w:sz w:val="24"/>
            <w:szCs w:val="24"/>
          </w:rPr>
          <w:instrText xml:space="preserve"> PAGE   \* MERGEFORMAT </w:instrText>
        </w:r>
        <w:r w:rsidR="00CD251D" w:rsidRPr="00F65C25">
          <w:rPr>
            <w:rFonts w:ascii="Times New Roman" w:hAnsi="Times New Roman" w:cs="Times New Roman"/>
            <w:sz w:val="24"/>
            <w:szCs w:val="24"/>
          </w:rPr>
          <w:fldChar w:fldCharType="separate"/>
        </w:r>
        <w:r w:rsidR="00A36253">
          <w:rPr>
            <w:rFonts w:ascii="Times New Roman" w:hAnsi="Times New Roman" w:cs="Times New Roman"/>
            <w:noProof/>
            <w:sz w:val="24"/>
            <w:szCs w:val="24"/>
          </w:rPr>
          <w:t>4</w:t>
        </w:r>
        <w:r w:rsidR="00CD251D" w:rsidRPr="00F65C25">
          <w:rPr>
            <w:rFonts w:ascii="Times New Roman" w:hAnsi="Times New Roman" w:cs="Times New Roman"/>
            <w:noProof/>
            <w:sz w:val="24"/>
            <w:szCs w:val="24"/>
          </w:rPr>
          <w:fldChar w:fldCharType="end"/>
        </w:r>
      </w:sdtContent>
    </w:sdt>
  </w:p>
  <w:p w:rsidR="00F65C25" w:rsidRDefault="00F65C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25" w:rsidRDefault="003725D7" w:rsidP="00F65C25">
    <w:pPr>
      <w:pStyle w:val="Header"/>
    </w:pPr>
    <w:r w:rsidRPr="00F65C25">
      <w:rPr>
        <w:rFonts w:ascii="Times New Roman" w:hAnsi="Times New Roman" w:cs="Times New Roman"/>
        <w:bCs/>
        <w:sz w:val="24"/>
        <w:szCs w:val="24"/>
      </w:rPr>
      <w:t>BLOOM AND BROWN’S SEMANTIC RELATIONS</w:t>
    </w:r>
    <w:sdt>
      <w:sdtPr>
        <w:rPr>
          <w:rFonts w:ascii="Times New Roman" w:hAnsi="Times New Roman" w:cs="Times New Roman"/>
          <w:sz w:val="24"/>
          <w:szCs w:val="24"/>
        </w:rPr>
        <w:id w:val="623278523"/>
        <w:docPartObj>
          <w:docPartGallery w:val="Page Numbers (Top of Page)"/>
          <w:docPartUnique/>
        </w:docPartObj>
      </w:sdtPr>
      <w:sdtEndPr>
        <w:rPr>
          <w:noProof/>
        </w:rPr>
      </w:sdtEndPr>
      <w:sdtContent>
        <w:r w:rsidR="00CD251D" w:rsidRPr="00F65C25">
          <w:rPr>
            <w:rFonts w:ascii="Times New Roman" w:hAnsi="Times New Roman" w:cs="Times New Roman"/>
            <w:sz w:val="24"/>
            <w:szCs w:val="24"/>
          </w:rPr>
          <w:fldChar w:fldCharType="begin"/>
        </w:r>
        <w:r w:rsidRPr="00F65C25">
          <w:rPr>
            <w:rFonts w:ascii="Times New Roman" w:hAnsi="Times New Roman" w:cs="Times New Roman"/>
            <w:sz w:val="24"/>
            <w:szCs w:val="24"/>
          </w:rPr>
          <w:instrText xml:space="preserve"> PAGE   \* MERGEFORMAT </w:instrText>
        </w:r>
        <w:r w:rsidR="00CD251D" w:rsidRPr="00F65C25">
          <w:rPr>
            <w:rFonts w:ascii="Times New Roman" w:hAnsi="Times New Roman" w:cs="Times New Roman"/>
            <w:sz w:val="24"/>
            <w:szCs w:val="24"/>
          </w:rPr>
          <w:fldChar w:fldCharType="separate"/>
        </w:r>
        <w:r w:rsidR="00A36253">
          <w:rPr>
            <w:rFonts w:ascii="Times New Roman" w:hAnsi="Times New Roman" w:cs="Times New Roman"/>
            <w:noProof/>
            <w:sz w:val="24"/>
            <w:szCs w:val="24"/>
          </w:rPr>
          <w:t>3</w:t>
        </w:r>
        <w:r w:rsidR="00CD251D" w:rsidRPr="00F65C25">
          <w:rPr>
            <w:rFonts w:ascii="Times New Roman" w:hAnsi="Times New Roman" w:cs="Times New Roman"/>
            <w:noProof/>
            <w:sz w:val="24"/>
            <w:szCs w:val="24"/>
          </w:rPr>
          <w:fldChar w:fldCharType="end"/>
        </w:r>
      </w:sdtContent>
    </w:sdt>
  </w:p>
  <w:p w:rsidR="00F65C25" w:rsidRDefault="00F65C2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C25" w:rsidRPr="00F65C25" w:rsidRDefault="003725D7" w:rsidP="00F65C25">
    <w:pPr>
      <w:pStyle w:val="Header"/>
      <w:rPr>
        <w:rFonts w:ascii="Times New Roman" w:hAnsi="Times New Roman" w:cs="Times New Roman"/>
        <w:sz w:val="24"/>
        <w:szCs w:val="24"/>
      </w:rPr>
    </w:pPr>
    <w:r>
      <w:rPr>
        <w:rFonts w:ascii="Times New Roman" w:hAnsi="Times New Roman" w:cs="Times New Roman"/>
        <w:bCs/>
        <w:sz w:val="24"/>
        <w:szCs w:val="24"/>
      </w:rPr>
      <w:t xml:space="preserve">Running Head: </w:t>
    </w:r>
    <w:r w:rsidRPr="00F65C25">
      <w:rPr>
        <w:rFonts w:ascii="Times New Roman" w:hAnsi="Times New Roman" w:cs="Times New Roman"/>
        <w:bCs/>
        <w:sz w:val="24"/>
        <w:szCs w:val="24"/>
      </w:rPr>
      <w:t>BLOOM AND BROWN’S SEMANTIC RELATIONS</w:t>
    </w:r>
    <w:sdt>
      <w:sdtPr>
        <w:rPr>
          <w:rFonts w:ascii="Times New Roman" w:hAnsi="Times New Roman" w:cs="Times New Roman"/>
          <w:sz w:val="24"/>
          <w:szCs w:val="24"/>
        </w:rPr>
        <w:id w:val="-60953317"/>
        <w:docPartObj>
          <w:docPartGallery w:val="Page Numbers (Top of Page)"/>
          <w:docPartUnique/>
        </w:docPartObj>
      </w:sdtPr>
      <w:sdtEndPr>
        <w:rPr>
          <w:noProof/>
        </w:rPr>
      </w:sdtEndPr>
      <w:sdtContent>
        <w:r w:rsidR="00D84408">
          <w:rPr>
            <w:rFonts w:ascii="Times New Roman" w:hAnsi="Times New Roman" w:cs="Times New Roman"/>
            <w:sz w:val="24"/>
            <w:szCs w:val="24"/>
          </w:rPr>
          <w:t xml:space="preserve">                             </w:t>
        </w:r>
        <w:r w:rsidR="00CD251D" w:rsidRPr="00F65C25">
          <w:rPr>
            <w:rFonts w:ascii="Times New Roman" w:hAnsi="Times New Roman" w:cs="Times New Roman"/>
            <w:sz w:val="24"/>
            <w:szCs w:val="24"/>
          </w:rPr>
          <w:fldChar w:fldCharType="begin"/>
        </w:r>
        <w:r w:rsidRPr="00F65C25">
          <w:rPr>
            <w:rFonts w:ascii="Times New Roman" w:hAnsi="Times New Roman" w:cs="Times New Roman"/>
            <w:sz w:val="24"/>
            <w:szCs w:val="24"/>
          </w:rPr>
          <w:instrText xml:space="preserve"> PAGE   \* MERGEFORMAT </w:instrText>
        </w:r>
        <w:r w:rsidR="00CD251D" w:rsidRPr="00F65C25">
          <w:rPr>
            <w:rFonts w:ascii="Times New Roman" w:hAnsi="Times New Roman" w:cs="Times New Roman"/>
            <w:sz w:val="24"/>
            <w:szCs w:val="24"/>
          </w:rPr>
          <w:fldChar w:fldCharType="separate"/>
        </w:r>
        <w:r w:rsidR="00FE2567">
          <w:rPr>
            <w:rFonts w:ascii="Times New Roman" w:hAnsi="Times New Roman" w:cs="Times New Roman"/>
            <w:noProof/>
            <w:sz w:val="24"/>
            <w:szCs w:val="24"/>
          </w:rPr>
          <w:t>1</w:t>
        </w:r>
        <w:r w:rsidR="00CD251D" w:rsidRPr="00F65C25">
          <w:rPr>
            <w:rFonts w:ascii="Times New Roman" w:hAnsi="Times New Roman" w:cs="Times New Roman"/>
            <w:noProof/>
            <w:sz w:val="24"/>
            <w:szCs w:val="24"/>
          </w:rPr>
          <w:fldChar w:fldCharType="end"/>
        </w:r>
      </w:sdtContent>
    </w:sdt>
  </w:p>
  <w:p w:rsidR="00F65C25" w:rsidRDefault="00F65C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F65C25"/>
    <w:rsid w:val="0021051F"/>
    <w:rsid w:val="003725D7"/>
    <w:rsid w:val="00485E8A"/>
    <w:rsid w:val="005D7462"/>
    <w:rsid w:val="006345D6"/>
    <w:rsid w:val="008C28FB"/>
    <w:rsid w:val="008D5B86"/>
    <w:rsid w:val="00A36253"/>
    <w:rsid w:val="00AD4D13"/>
    <w:rsid w:val="00B80173"/>
    <w:rsid w:val="00CD251D"/>
    <w:rsid w:val="00D84408"/>
    <w:rsid w:val="00E617F8"/>
    <w:rsid w:val="00F65C25"/>
    <w:rsid w:val="00FE25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C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C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65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C25"/>
  </w:style>
  <w:style w:type="paragraph" w:styleId="Footer">
    <w:name w:val="footer"/>
    <w:basedOn w:val="Normal"/>
    <w:link w:val="FooterChar"/>
    <w:uiPriority w:val="99"/>
    <w:unhideWhenUsed/>
    <w:rsid w:val="00F65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C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386</Words>
  <Characters>2201</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3</cp:revision>
  <dcterms:created xsi:type="dcterms:W3CDTF">2020-01-22T12:51:00Z</dcterms:created>
  <dcterms:modified xsi:type="dcterms:W3CDTF">2020-01-22T12:51:00Z</dcterms:modified>
</cp:coreProperties>
</file>